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D16E0C" w:rsidRDefault="00884EBE" w:rsidP="00390D05">
      <w:pPr>
        <w:rPr>
          <w:b/>
          <w:sz w:val="32"/>
          <w:szCs w:val="32"/>
        </w:rPr>
      </w:pPr>
      <w:proofErr w:type="gramStart"/>
      <w:r w:rsidRPr="00D16E0C">
        <w:rPr>
          <w:b/>
          <w:sz w:val="32"/>
          <w:szCs w:val="32"/>
        </w:rPr>
        <w:t>PRESS  RELEASE</w:t>
      </w:r>
      <w:proofErr w:type="gramEnd"/>
    </w:p>
    <w:p w14:paraId="2D90D82C" w14:textId="77777777" w:rsidR="00D16E0C" w:rsidRDefault="00D16E0C" w:rsidP="00390D05">
      <w:pPr>
        <w:rPr>
          <w:b/>
        </w:rPr>
      </w:pPr>
    </w:p>
    <w:p w14:paraId="53F2160E" w14:textId="143FCC9A" w:rsidR="00955FB4" w:rsidRPr="00C831DD" w:rsidRDefault="00D16E0C" w:rsidP="00390D05">
      <w:pPr>
        <w:rPr>
          <w:b/>
        </w:rPr>
      </w:pPr>
      <w:r>
        <w:rPr>
          <w:b/>
        </w:rPr>
        <w:t>IMMEDIA</w:t>
      </w:r>
      <w:bookmarkStart w:id="0" w:name="_GoBack"/>
      <w:bookmarkEnd w:id="0"/>
      <w:r>
        <w:rPr>
          <w:b/>
        </w:rPr>
        <w:t xml:space="preserve">TE   </w:t>
      </w:r>
      <w:r w:rsidR="00080F35">
        <w:rPr>
          <w:b/>
        </w:rPr>
        <w:t>5</w:t>
      </w:r>
      <w:r w:rsidR="00390D05">
        <w:rPr>
          <w:b/>
        </w:rPr>
        <w:t>.</w:t>
      </w:r>
      <w:r>
        <w:rPr>
          <w:b/>
        </w:rPr>
        <w:t>3.</w:t>
      </w:r>
      <w:r w:rsidR="00390D05">
        <w:rPr>
          <w:b/>
        </w:rPr>
        <w:t>2017</w:t>
      </w:r>
    </w:p>
    <w:p w14:paraId="0944EB16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33FB4FDC" w14:textId="77777777" w:rsidR="00BF1D14" w:rsidRDefault="00BF1D14" w:rsidP="00BF1D14">
      <w:pPr>
        <w:pStyle w:val="ListParagraph"/>
        <w:ind w:left="1080"/>
        <w:rPr>
          <w:sz w:val="12"/>
          <w:szCs w:val="12"/>
        </w:rPr>
      </w:pPr>
    </w:p>
    <w:p w14:paraId="2943758A" w14:textId="77777777" w:rsidR="00D16E0C" w:rsidRPr="00C831DD" w:rsidRDefault="00D16E0C" w:rsidP="00BF1D14">
      <w:pPr>
        <w:pStyle w:val="ListParagraph"/>
        <w:ind w:left="1080"/>
        <w:rPr>
          <w:sz w:val="12"/>
          <w:szCs w:val="12"/>
        </w:rPr>
      </w:pPr>
    </w:p>
    <w:p w14:paraId="0279D42A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16CCF8D9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4E2749D" w14:textId="42F14DE2" w:rsidR="00D16E0C" w:rsidRDefault="00080F35" w:rsidP="00080F35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b/>
          <w:lang w:val="en-US"/>
        </w:rPr>
        <w:t>FORMING A NEW EXECUTIVE</w:t>
      </w:r>
    </w:p>
    <w:p w14:paraId="683FAD79" w14:textId="77777777" w:rsidR="00592B27" w:rsidRPr="00ED6B89" w:rsidRDefault="00592B27" w:rsidP="00592B27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048FED3" w14:textId="56F876DF" w:rsidR="00807489" w:rsidRDefault="007770BA" w:rsidP="00592B27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“Consensus,” </w:t>
      </w:r>
      <w:r w:rsidR="00080F35">
        <w:rPr>
          <w:lang w:val="en-US"/>
        </w:rPr>
        <w:t>“All work together,” etc.</w:t>
      </w:r>
      <w:r w:rsidR="00ED6B89">
        <w:rPr>
          <w:lang w:val="en-US"/>
        </w:rPr>
        <w:t>, lots of words are being spoken.</w:t>
      </w:r>
      <w:r w:rsidR="00080F35">
        <w:rPr>
          <w:lang w:val="en-US"/>
        </w:rPr>
        <w:t xml:space="preserve">  OK, so just as the people all voted to get an Assembly,</w:t>
      </w:r>
      <w:r w:rsidR="0058505C">
        <w:rPr>
          <w:lang w:val="en-US"/>
        </w:rPr>
        <w:t xml:space="preserve"> let all 90 MLAs vote to form the</w:t>
      </w:r>
      <w:r w:rsidR="00080F35">
        <w:rPr>
          <w:lang w:val="en-US"/>
        </w:rPr>
        <w:t xml:space="preserve"> Executive.</w:t>
      </w:r>
    </w:p>
    <w:p w14:paraId="3259E7FD" w14:textId="77777777" w:rsidR="00080F35" w:rsidRPr="00ED6B89" w:rsidRDefault="00080F35" w:rsidP="00C831DD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C161AB1" w14:textId="06F997CA" w:rsidR="004B26B1" w:rsidRDefault="00080F35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The matrix vote.</w:t>
      </w:r>
      <w:proofErr w:type="gramEnd"/>
      <w:r>
        <w:rPr>
          <w:lang w:val="en-US"/>
        </w:rPr>
        <w:t xml:space="preserve">  Each MLA chooses, in order of preference, </w:t>
      </w:r>
      <w:r w:rsidR="004B26B1">
        <w:rPr>
          <w:lang w:val="en-US"/>
        </w:rPr>
        <w:t xml:space="preserve">both </w:t>
      </w:r>
      <w:r>
        <w:rPr>
          <w:lang w:val="en-US"/>
        </w:rPr>
        <w:t>those whom he/she</w:t>
      </w:r>
      <w:r w:rsidR="004B26B1">
        <w:rPr>
          <w:lang w:val="en-US"/>
        </w:rPr>
        <w:t xml:space="preserve"> wants to be </w:t>
      </w:r>
      <w:r w:rsidR="0058505C">
        <w:rPr>
          <w:lang w:val="en-US"/>
        </w:rPr>
        <w:t>on</w:t>
      </w:r>
      <w:r w:rsidR="004B26B1">
        <w:rPr>
          <w:lang w:val="en-US"/>
        </w:rPr>
        <w:t xml:space="preserve"> the Executive, and the particular ministry in which he/she </w:t>
      </w:r>
      <w:r w:rsidR="0058505C">
        <w:rPr>
          <w:lang w:val="en-US"/>
        </w:rPr>
        <w:t>wishes</w:t>
      </w:r>
      <w:r w:rsidR="004B26B1">
        <w:rPr>
          <w:lang w:val="en-US"/>
        </w:rPr>
        <w:t xml:space="preserve"> each of these nominees to serve.</w:t>
      </w:r>
      <w:r w:rsidR="00592B27">
        <w:rPr>
          <w:lang w:val="en-US"/>
        </w:rPr>
        <w:t xml:space="preserve">  </w:t>
      </w:r>
      <w:r w:rsidR="004B26B1" w:rsidRPr="004B26B1">
        <w:rPr>
          <w:i/>
          <w:lang w:val="en-US"/>
        </w:rPr>
        <w:t>The Irish Times</w:t>
      </w:r>
      <w:r w:rsidR="004B26B1">
        <w:rPr>
          <w:lang w:val="en-US"/>
        </w:rPr>
        <w:t>, DCU and this Institute demonstrated the matr</w:t>
      </w:r>
      <w:r w:rsidR="00592B27">
        <w:rPr>
          <w:lang w:val="en-US"/>
        </w:rPr>
        <w:t>ix vote in Dublin last year:</w:t>
      </w:r>
    </w:p>
    <w:p w14:paraId="2946B92A" w14:textId="77777777" w:rsidR="003F727C" w:rsidRPr="00ED6B89" w:rsidRDefault="003F727C" w:rsidP="003F72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E3C0982" w14:textId="1BBFC2E4" w:rsidR="003F727C" w:rsidRDefault="009113E0" w:rsidP="00C831DD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3F727C" w:rsidRPr="00D25AB0">
          <w:rPr>
            <w:rStyle w:val="Hyperlink"/>
            <w:lang w:val="en-US"/>
          </w:rPr>
          <w:t>http://www.deborda.org/home/2016/4/25/2016-5-ireland-let-the-dail-elect-a-govt.html</w:t>
        </w:r>
      </w:hyperlink>
    </w:p>
    <w:p w14:paraId="193A3F6D" w14:textId="77777777" w:rsidR="003F727C" w:rsidRPr="00ED6B89" w:rsidRDefault="003F727C" w:rsidP="003F727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6A46C29" w14:textId="0CD637BD" w:rsidR="003F727C" w:rsidRDefault="003F727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</w:p>
    <w:p w14:paraId="33EF8F16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69E8BEF" w14:textId="0BA9B565" w:rsidR="004B26B1" w:rsidRDefault="009113E0" w:rsidP="00C831DD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4B26B1" w:rsidRPr="00D25AB0">
          <w:rPr>
            <w:rStyle w:val="Hyperlink"/>
            <w:lang w:val="en-US"/>
          </w:rPr>
          <w:t>http://www.deborda.org/home/2016/12/10/2016-16-let-the-dail-elect-the-government.html</w:t>
        </w:r>
      </w:hyperlink>
    </w:p>
    <w:p w14:paraId="08510F8B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8A08B55" w14:textId="76D4841B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The count is electronic.  So the whole </w:t>
      </w:r>
      <w:r w:rsidR="003F727C">
        <w:rPr>
          <w:lang w:val="en-US"/>
        </w:rPr>
        <w:t xml:space="preserve">exercise of forming an Executive </w:t>
      </w:r>
      <w:r>
        <w:rPr>
          <w:lang w:val="en-US"/>
        </w:rPr>
        <w:t xml:space="preserve">could be done, not in three weeks, but in a day.  </w:t>
      </w:r>
      <w:r w:rsidR="00ED6B89">
        <w:rPr>
          <w:lang w:val="en-US"/>
        </w:rPr>
        <w:t>Furthermor</w:t>
      </w:r>
      <w:r w:rsidR="003F727C">
        <w:rPr>
          <w:lang w:val="en-US"/>
        </w:rPr>
        <w:t xml:space="preserve">e, the outcome is bound to be </w:t>
      </w:r>
      <w:r w:rsidR="00ED6B89">
        <w:rPr>
          <w:lang w:val="en-US"/>
        </w:rPr>
        <w:t xml:space="preserve">proportional and </w:t>
      </w:r>
      <w:proofErr w:type="gramStart"/>
      <w:r w:rsidR="00ED6B89">
        <w:rPr>
          <w:lang w:val="en-US"/>
        </w:rPr>
        <w:t>all-party</w:t>
      </w:r>
      <w:proofErr w:type="gramEnd"/>
      <w:r w:rsidR="00ED6B89">
        <w:rPr>
          <w:lang w:val="en-US"/>
        </w:rPr>
        <w:t xml:space="preserve">, </w:t>
      </w:r>
      <w:r w:rsidR="00592B27">
        <w:rPr>
          <w:lang w:val="en-US"/>
        </w:rPr>
        <w:t>a sound basis for</w:t>
      </w:r>
      <w:r w:rsidR="00ED6B89">
        <w:rPr>
          <w:lang w:val="en-US"/>
        </w:rPr>
        <w:t xml:space="preserve"> any power-sharing </w:t>
      </w:r>
      <w:r w:rsidR="003F727C">
        <w:rPr>
          <w:lang w:val="en-US"/>
        </w:rPr>
        <w:t>administration</w:t>
      </w:r>
      <w:r w:rsidR="00ED6B89">
        <w:rPr>
          <w:lang w:val="en-US"/>
        </w:rPr>
        <w:t>.</w:t>
      </w:r>
    </w:p>
    <w:p w14:paraId="28CE0517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4DD230A" w14:textId="6A9FF0CB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To comply with existing rules, we suggest </w:t>
      </w:r>
      <w:r w:rsidR="00ED6B89">
        <w:rPr>
          <w:lang w:val="en-US"/>
        </w:rPr>
        <w:t>a non-binding matrix vote</w:t>
      </w:r>
      <w:r>
        <w:rPr>
          <w:lang w:val="en-US"/>
        </w:rPr>
        <w:t xml:space="preserve">, </w:t>
      </w:r>
      <w:r w:rsidR="00ED6B89">
        <w:rPr>
          <w:lang w:val="en-US"/>
        </w:rPr>
        <w:t>w</w:t>
      </w:r>
      <w:r w:rsidR="003F727C">
        <w:rPr>
          <w:lang w:val="en-US"/>
        </w:rPr>
        <w:t>i</w:t>
      </w:r>
      <w:r w:rsidR="00ED6B89">
        <w:rPr>
          <w:lang w:val="en-US"/>
        </w:rPr>
        <w:t>th</w:t>
      </w:r>
      <w:r>
        <w:rPr>
          <w:lang w:val="en-US"/>
        </w:rPr>
        <w:t xml:space="preserve"> the parties then go</w:t>
      </w:r>
      <w:r w:rsidR="00ED6B89">
        <w:rPr>
          <w:lang w:val="en-US"/>
        </w:rPr>
        <w:t>ing</w:t>
      </w:r>
      <w:r>
        <w:rPr>
          <w:lang w:val="en-US"/>
        </w:rPr>
        <w:t xml:space="preserve"> through the usual </w:t>
      </w:r>
      <w:proofErr w:type="spellStart"/>
      <w:r>
        <w:rPr>
          <w:lang w:val="en-US"/>
        </w:rPr>
        <w:t>d’Hondt</w:t>
      </w:r>
      <w:proofErr w:type="spellEnd"/>
      <w:r>
        <w:rPr>
          <w:lang w:val="en-US"/>
        </w:rPr>
        <w:t xml:space="preserve"> procedure in compliance with the matrix vote outcome.</w:t>
      </w:r>
    </w:p>
    <w:p w14:paraId="6147F878" w14:textId="164BD8B2" w:rsidR="00F07117" w:rsidRPr="00F07117" w:rsidRDefault="00F07117" w:rsidP="00F07117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  <w:lang w:val="en-US"/>
        </w:rPr>
      </w:pPr>
      <w:r w:rsidRPr="00F07117">
        <w:rPr>
          <w:b/>
          <w:sz w:val="12"/>
          <w:szCs w:val="12"/>
          <w:lang w:val="en-US"/>
        </w:rPr>
        <w:t>__________</w:t>
      </w:r>
      <w:r>
        <w:rPr>
          <w:b/>
          <w:sz w:val="12"/>
          <w:szCs w:val="12"/>
          <w:lang w:val="en-US"/>
        </w:rPr>
        <w:t>_________________________________________</w:t>
      </w:r>
      <w:r w:rsidRPr="00F07117">
        <w:rPr>
          <w:b/>
          <w:sz w:val="12"/>
          <w:szCs w:val="12"/>
          <w:lang w:val="en-US"/>
        </w:rPr>
        <w:t>_____________</w:t>
      </w:r>
    </w:p>
    <w:p w14:paraId="4C2F5BFB" w14:textId="77777777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D49A7C6" w14:textId="7DB61AE3" w:rsidR="004B26B1" w:rsidRDefault="004B26B1" w:rsidP="004B26B1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4B26B1">
        <w:rPr>
          <w:b/>
          <w:lang w:val="en-US"/>
        </w:rPr>
        <w:t>A BORDER POLL</w:t>
      </w:r>
    </w:p>
    <w:p w14:paraId="02A602AD" w14:textId="77777777" w:rsidR="00ED6B89" w:rsidRPr="00ED6B89" w:rsidRDefault="00ED6B89" w:rsidP="00ED6B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F8C809F" w14:textId="6385E390" w:rsidR="004B26B1" w:rsidRDefault="00592B27" w:rsidP="004B26B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“We need a</w:t>
      </w:r>
      <w:r w:rsidR="00787DF0">
        <w:rPr>
          <w:lang w:val="en-US"/>
        </w:rPr>
        <w:t xml:space="preserve"> number of options,” said </w:t>
      </w:r>
      <w:proofErr w:type="spellStart"/>
      <w:r w:rsidR="00787DF0">
        <w:rPr>
          <w:lang w:val="en-US"/>
        </w:rPr>
        <w:t>Daithí</w:t>
      </w:r>
      <w:proofErr w:type="spellEnd"/>
      <w:r>
        <w:rPr>
          <w:lang w:val="en-US"/>
        </w:rPr>
        <w:t xml:space="preserve"> McKay </w:t>
      </w:r>
      <w:r w:rsidR="004B26B1">
        <w:rPr>
          <w:lang w:val="en-US"/>
        </w:rPr>
        <w:t xml:space="preserve">on the BBC’s </w:t>
      </w:r>
      <w:r w:rsidR="004B26B1" w:rsidRPr="00592B27">
        <w:rPr>
          <w:i/>
          <w:lang w:val="en-US"/>
        </w:rPr>
        <w:t>Election Special</w:t>
      </w:r>
      <w:r w:rsidR="004B26B1">
        <w:rPr>
          <w:lang w:val="en-US"/>
        </w:rPr>
        <w:t xml:space="preserve">, </w:t>
      </w:r>
      <w:r>
        <w:rPr>
          <w:lang w:val="en-US"/>
        </w:rPr>
        <w:t>(Sat 4</w:t>
      </w:r>
      <w:r w:rsidRPr="00592B27">
        <w:rPr>
          <w:vertAlign w:val="superscript"/>
          <w:lang w:val="en-US"/>
        </w:rPr>
        <w:t>th</w:t>
      </w:r>
      <w:r>
        <w:rPr>
          <w:lang w:val="en-US"/>
        </w:rPr>
        <w:t xml:space="preserve">). </w:t>
      </w:r>
      <w:r w:rsidR="004B26B1">
        <w:rPr>
          <w:lang w:val="en-US"/>
        </w:rPr>
        <w:t xml:space="preserve"> In which case, we need a fair decision-making procedure.  The Modified Borda Count, MBC, “is the soundest method of identifying the [option which] is the most acceptable,” the lat</w:t>
      </w:r>
      <w:r>
        <w:rPr>
          <w:lang w:val="en-US"/>
        </w:rPr>
        <w:t xml:space="preserve">e Professor Sir Michael </w:t>
      </w:r>
      <w:proofErr w:type="spellStart"/>
      <w:r>
        <w:rPr>
          <w:lang w:val="en-US"/>
        </w:rPr>
        <w:t>Dummett</w:t>
      </w:r>
      <w:proofErr w:type="spellEnd"/>
      <w:r>
        <w:rPr>
          <w:lang w:val="en-US"/>
        </w:rPr>
        <w:t>; o</w:t>
      </w:r>
      <w:r w:rsidR="00ED6B89">
        <w:rPr>
          <w:lang w:val="en-US"/>
        </w:rPr>
        <w:t xml:space="preserve">r, Professor Don </w:t>
      </w:r>
      <w:proofErr w:type="spellStart"/>
      <w:r w:rsidR="00ED6B89">
        <w:rPr>
          <w:lang w:val="en-US"/>
        </w:rPr>
        <w:t>Saari</w:t>
      </w:r>
      <w:proofErr w:type="spellEnd"/>
      <w:r w:rsidR="00ED6B89">
        <w:rPr>
          <w:lang w:val="en-US"/>
        </w:rPr>
        <w:t>, it</w:t>
      </w:r>
      <w:r>
        <w:rPr>
          <w:lang w:val="en-US"/>
        </w:rPr>
        <w:t xml:space="preserve"> alone</w:t>
      </w:r>
      <w:r w:rsidR="00ED6B89">
        <w:rPr>
          <w:lang w:val="en-US"/>
        </w:rPr>
        <w:t xml:space="preserve"> “offers an accurate accounting of the voters’ preferences.”</w:t>
      </w:r>
    </w:p>
    <w:p w14:paraId="3040D1B0" w14:textId="77777777" w:rsidR="0058505C" w:rsidRDefault="0058505C" w:rsidP="004B26B1">
      <w:pPr>
        <w:widowControl w:val="0"/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10609E0C" w14:textId="346EC4F6" w:rsidR="00F07117" w:rsidRDefault="003F727C" w:rsidP="004B26B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MBC</w:t>
      </w:r>
      <w:r w:rsidR="00ED6B89">
        <w:rPr>
          <w:lang w:val="en-US"/>
        </w:rPr>
        <w:t xml:space="preserve"> </w:t>
      </w:r>
      <w:r w:rsidR="00592B27">
        <w:rPr>
          <w:lang w:val="en-US"/>
        </w:rPr>
        <w:t>is</w:t>
      </w:r>
      <w:r w:rsidR="00ED6B89">
        <w:rPr>
          <w:lang w:val="en-US"/>
        </w:rPr>
        <w:t xml:space="preserve"> non-majoritarian.  </w:t>
      </w:r>
      <w:r w:rsidR="00592B27">
        <w:rPr>
          <w:lang w:val="en-US"/>
        </w:rPr>
        <w:t>It</w:t>
      </w:r>
      <w:r w:rsidR="00ED6B89">
        <w:rPr>
          <w:lang w:val="en-US"/>
        </w:rPr>
        <w:t xml:space="preserve"> allow</w:t>
      </w:r>
      <w:r w:rsidR="00592B27">
        <w:rPr>
          <w:lang w:val="en-US"/>
        </w:rPr>
        <w:t>s</w:t>
      </w:r>
      <w:r w:rsidR="00ED6B89">
        <w:rPr>
          <w:lang w:val="en-US"/>
        </w:rPr>
        <w:t xml:space="preserve"> all concerned </w:t>
      </w:r>
      <w:r>
        <w:rPr>
          <w:lang w:val="en-US"/>
        </w:rPr>
        <w:t xml:space="preserve">(and/or their representatives) </w:t>
      </w:r>
      <w:r w:rsidR="00ED6B89">
        <w:rPr>
          <w:lang w:val="en-US"/>
        </w:rPr>
        <w:t xml:space="preserve">to </w:t>
      </w:r>
      <w:r w:rsidR="00592B27">
        <w:rPr>
          <w:lang w:val="en-US"/>
        </w:rPr>
        <w:t>participate both in debate and in the ballot</w:t>
      </w:r>
      <w:r w:rsidR="00F07117">
        <w:rPr>
          <w:lang w:val="en-US"/>
        </w:rPr>
        <w:t>, encouraging</w:t>
      </w:r>
      <w:r w:rsidR="00ED6B89">
        <w:rPr>
          <w:lang w:val="en-US"/>
        </w:rPr>
        <w:t xml:space="preserve"> all to state, not only their 1</w:t>
      </w:r>
      <w:r w:rsidR="00ED6B89" w:rsidRPr="00ED6B89">
        <w:rPr>
          <w:vertAlign w:val="superscript"/>
          <w:lang w:val="en-US"/>
        </w:rPr>
        <w:t>st</w:t>
      </w:r>
      <w:r w:rsidR="00ED6B89">
        <w:rPr>
          <w:lang w:val="en-US"/>
        </w:rPr>
        <w:t xml:space="preserve"> preference, but also their 2</w:t>
      </w:r>
      <w:r w:rsidR="00ED6B89" w:rsidRPr="00ED6B89">
        <w:rPr>
          <w:vertAlign w:val="superscript"/>
          <w:lang w:val="en-US"/>
        </w:rPr>
        <w:t>nd</w:t>
      </w:r>
      <w:r w:rsidR="00592B27">
        <w:rPr>
          <w:lang w:val="en-US"/>
        </w:rPr>
        <w:t xml:space="preserve"> and subsequent preferences. </w:t>
      </w:r>
      <w:r w:rsidR="0058505C">
        <w:rPr>
          <w:lang w:val="en-US"/>
        </w:rPr>
        <w:t xml:space="preserve"> It can identify the </w:t>
      </w:r>
      <w:proofErr w:type="gramStart"/>
      <w:r w:rsidR="0058505C">
        <w:rPr>
          <w:lang w:val="en-US"/>
        </w:rPr>
        <w:t>option which</w:t>
      </w:r>
      <w:proofErr w:type="gramEnd"/>
      <w:r w:rsidR="0058505C">
        <w:rPr>
          <w:lang w:val="en-US"/>
        </w:rPr>
        <w:t xml:space="preserve"> is everyone’s highest average preference; and an average, of course, involves </w:t>
      </w:r>
      <w:r w:rsidR="0058505C" w:rsidRPr="007770BA">
        <w:rPr>
          <w:i/>
          <w:lang w:val="en-US"/>
        </w:rPr>
        <w:t>every</w:t>
      </w:r>
      <w:r w:rsidR="0058505C">
        <w:rPr>
          <w:lang w:val="en-US"/>
        </w:rPr>
        <w:t xml:space="preserve"> voter, not just a majority of them.</w:t>
      </w:r>
    </w:p>
    <w:p w14:paraId="4DDB7422" w14:textId="77777777" w:rsidR="00F07117" w:rsidRPr="00ED6B89" w:rsidRDefault="00F07117" w:rsidP="00F07117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7F9EA30" w14:textId="343D23B2" w:rsidR="00ED6B89" w:rsidRPr="004B26B1" w:rsidRDefault="0058505C" w:rsidP="004B26B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In effect, it </w:t>
      </w:r>
      <w:r w:rsidR="007770BA">
        <w:rPr>
          <w:lang w:val="en-US"/>
        </w:rPr>
        <w:t>lets</w:t>
      </w:r>
      <w:r>
        <w:rPr>
          <w:lang w:val="en-US"/>
        </w:rPr>
        <w:t xml:space="preserve"> “all work</w:t>
      </w:r>
      <w:r w:rsidR="00ED6B89">
        <w:rPr>
          <w:lang w:val="en-US"/>
        </w:rPr>
        <w:t xml:space="preserve"> toge</w:t>
      </w:r>
      <w:r>
        <w:rPr>
          <w:lang w:val="en-US"/>
        </w:rPr>
        <w:t>ther.</w:t>
      </w:r>
      <w:r w:rsidR="00F07117">
        <w:rPr>
          <w:lang w:val="en-US"/>
        </w:rPr>
        <w:t>”  The MBC</w:t>
      </w:r>
      <w:r w:rsidR="00592B27">
        <w:rPr>
          <w:lang w:val="en-US"/>
        </w:rPr>
        <w:t xml:space="preserve"> is</w:t>
      </w:r>
      <w:r w:rsidR="00ED6B89">
        <w:rPr>
          <w:lang w:val="en-US"/>
        </w:rPr>
        <w:t xml:space="preserve"> </w:t>
      </w:r>
      <w:r w:rsidR="00592B27">
        <w:rPr>
          <w:lang w:val="en-US"/>
        </w:rPr>
        <w:t>the very catalyst of “consensus”</w:t>
      </w:r>
      <w:r w:rsidR="00B85D88">
        <w:rPr>
          <w:lang w:val="en-US"/>
        </w:rPr>
        <w:t xml:space="preserve"> and should be the methodology, not only of any future border poll, but also of decision-making in the Assembly.</w:t>
      </w:r>
    </w:p>
    <w:p w14:paraId="484450B5" w14:textId="77777777" w:rsidR="004B26B1" w:rsidRDefault="004B26B1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EFC0884" w14:textId="77777777" w:rsidR="007770BA" w:rsidRDefault="007770BA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378012EA" w14:textId="77777777" w:rsidR="007770BA" w:rsidRDefault="007770BA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16DDEEE" w14:textId="4EBBA8D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Peter Emerson</w:t>
      </w:r>
    </w:p>
    <w:p w14:paraId="535E46CE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The Director, the de Borda Institute</w:t>
      </w:r>
    </w:p>
    <w:p w14:paraId="62CF1DFB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 xml:space="preserve">36 </w:t>
      </w:r>
      <w:proofErr w:type="spellStart"/>
      <w:r w:rsidRPr="00C831DD">
        <w:rPr>
          <w:lang w:val="en-US"/>
        </w:rPr>
        <w:t>Ballysillan</w:t>
      </w:r>
      <w:proofErr w:type="spellEnd"/>
      <w:r w:rsidRPr="00C831DD">
        <w:rPr>
          <w:lang w:val="en-US"/>
        </w:rPr>
        <w:t xml:space="preserve"> Road</w:t>
      </w:r>
    </w:p>
    <w:p w14:paraId="3EBE1B86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Belfast BT14 7QQ</w:t>
      </w:r>
    </w:p>
    <w:p w14:paraId="1E32A864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Northern Ireland</w:t>
      </w:r>
    </w:p>
    <w:p w14:paraId="1872CD76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3D57B88B" w14:textId="7CF165EF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028-</w:t>
      </w:r>
      <w:r w:rsidR="00BF1D14">
        <w:rPr>
          <w:lang w:val="en-US"/>
        </w:rPr>
        <w:t xml:space="preserve">90711795    </w:t>
      </w:r>
    </w:p>
    <w:p w14:paraId="0740E623" w14:textId="694F7B8B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07837717979</w:t>
      </w:r>
    </w:p>
    <w:p w14:paraId="5FC97E04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9B988D7" w14:textId="77777777" w:rsidR="00D16E0C" w:rsidRDefault="009113E0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8" w:history="1">
        <w:r w:rsidR="00C831DD" w:rsidRPr="00C831DD">
          <w:rPr>
            <w:u w:val="single" w:color="386EFF"/>
            <w:lang w:val="en-US"/>
          </w:rPr>
          <w:t>www.deborda.org</w:t>
        </w:r>
      </w:hyperlink>
      <w:r w:rsidR="00BF1D14">
        <w:rPr>
          <w:lang w:val="en-US"/>
        </w:rPr>
        <w:t xml:space="preserve">     </w:t>
      </w:r>
    </w:p>
    <w:p w14:paraId="4FF44D39" w14:textId="4DC374D9" w:rsidR="00884EBE" w:rsidRPr="00BF1D14" w:rsidRDefault="009113E0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9" w:history="1">
        <w:r w:rsidR="00C831DD" w:rsidRPr="00C831DD">
          <w:rPr>
            <w:u w:val="single" w:color="4023CD"/>
            <w:lang w:val="en-US"/>
          </w:rPr>
          <w:t>pemerson@deborda.org</w:t>
        </w:r>
      </w:hyperlink>
    </w:p>
    <w:sectPr w:rsidR="00884EBE" w:rsidRPr="00BF1D14" w:rsidSect="00F2379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0F35"/>
    <w:rsid w:val="000833EF"/>
    <w:rsid w:val="00180D2C"/>
    <w:rsid w:val="00390D05"/>
    <w:rsid w:val="003F727C"/>
    <w:rsid w:val="004754B9"/>
    <w:rsid w:val="004853FC"/>
    <w:rsid w:val="004B26B1"/>
    <w:rsid w:val="0058505C"/>
    <w:rsid w:val="00592B27"/>
    <w:rsid w:val="0072103F"/>
    <w:rsid w:val="007770BA"/>
    <w:rsid w:val="00787DF0"/>
    <w:rsid w:val="00794E56"/>
    <w:rsid w:val="00807489"/>
    <w:rsid w:val="00884EBE"/>
    <w:rsid w:val="008B2B28"/>
    <w:rsid w:val="008C4076"/>
    <w:rsid w:val="008F36CF"/>
    <w:rsid w:val="009113E0"/>
    <w:rsid w:val="00955FB4"/>
    <w:rsid w:val="00AB6777"/>
    <w:rsid w:val="00B60400"/>
    <w:rsid w:val="00B85D88"/>
    <w:rsid w:val="00BA4DAD"/>
    <w:rsid w:val="00BF1D14"/>
    <w:rsid w:val="00C831DD"/>
    <w:rsid w:val="00D16E0C"/>
    <w:rsid w:val="00ED6B89"/>
    <w:rsid w:val="00F07117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home/2016/4/25/2016-5-ireland-let-the-dail-elect-a-govt.html" TargetMode="External"/><Relationship Id="rId7" Type="http://schemas.openxmlformats.org/officeDocument/2006/relationships/hyperlink" Target="http://www.deborda.org/home/2016/12/10/2016-16-let-the-dail-elect-the-government.html" TargetMode="External"/><Relationship Id="rId8" Type="http://schemas.openxmlformats.org/officeDocument/2006/relationships/hyperlink" Target="http://www.deborda.org/" TargetMode="External"/><Relationship Id="rId9" Type="http://schemas.openxmlformats.org/officeDocument/2006/relationships/hyperlink" Target="mailto:pemerson@debor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Macintosh Word</Application>
  <DocSecurity>0</DocSecurity>
  <Lines>18</Lines>
  <Paragraphs>5</Paragraphs>
  <ScaleCrop>false</ScaleCrop>
  <Company>The de Borda Institute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2017-10-06T11:02:00Z</dcterms:created>
  <dcterms:modified xsi:type="dcterms:W3CDTF">2017-10-06T11:02:00Z</dcterms:modified>
</cp:coreProperties>
</file>